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Gershwin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Gershwin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style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symphonic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Beethoven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Philharmonic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jazz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Louis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Diedre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intellectual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Jimi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Hendrix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Woodstock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unpacking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Vietnam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1960s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Hendrix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Woodstock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patriotism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prisoner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British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mythology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unpacking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British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Chesapeake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Washington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federal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1814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biography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it was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biography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symbol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equivalent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biography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London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1773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John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Royal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Chapel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III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revolution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1776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symbolic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Civil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translations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Jimi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Hendrix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lawyer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Kaepernick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controversies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book?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Citizenship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details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Rocket's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bombs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Baltimore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bombing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McHenry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heroism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soldiers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Militiamen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Baltimore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bombs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witnessed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heroism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newspaper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TikToks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Ballgame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Amanda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Gorman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inauguration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citizenship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icon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exclamation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contemporary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symbol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elaborate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nonpartisan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$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album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song,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unexpected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British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upbeat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dawn's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Civil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sacrifice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sacred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hymn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hymn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Bowl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1991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YouTube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commentary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suffrage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abolitionist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rallying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temperance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prohibition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campaign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candidate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campaign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Abraham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Lincoln's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1860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Jimi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Hendrix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gospel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stylings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democracy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Hendrix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fascinates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fascinating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throwaway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British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Francis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citizenship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1773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amateur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London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doubt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alcohol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athletic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heroic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pioneering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spectacular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courageous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heroism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soloist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110,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Collectively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uncomfortably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 Clague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hashtag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Mark Clague-Michigan Minds (Completed  10/28/22)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Oct 28,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32p2uV_zNkfOTUtEE1uda2vDNfVRKhbxGzm3Y0nzDm2Ik75SRlzWxbXGTSuA9KxzPOjdaTK0nr9G5LFBbuLXr5IMEc0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