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overarching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sustain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simulates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tool as much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marginalized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supervisors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course.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55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spectrum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unbiased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tailor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 much.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intellectual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buttons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sudden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thousands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dialogue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splices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seamless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tool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speech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software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updates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grouchy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dismissive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tool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thumbs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thumbs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like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transcript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numerical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reinforces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suggested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community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utilize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accommodations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1998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infrastructure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infrastructure's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abbreviation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677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1116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careeronestop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Rehabilitation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MRS,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Rehabilitation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-800-605-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6722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gateway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dozen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commercially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inexpensive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acknowledging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royalties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royalties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enrollment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recruiting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enrollment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avoiding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bipolar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appropriate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episode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recreational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cognitive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cognitive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schizophrenia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shared with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avoided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alleviate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Matthew 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hashtag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MichiganMinds_MatthewSmith (Completed  10/12/22)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Oct 12,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RkITSzj3gO_BkaQRzfdYbli5yvMD2FVDOZ20qOloh2uT_vmftiWwWfHzBG6Q8n-ABRLUNDHvKn8yPTVYI_9rXPfp9U8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