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Christopher Friese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Christopher Friese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Christopher Friese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Christopher Friese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really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Christopher Friese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Christopher Friese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Christopher Friese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#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umishimpact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MichiganMinds_ChrisFriese (Completed  05/08/23)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10,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5oOnUgcbfNHnOHtHhnoBVw01q6NTIVTYKGb5fDrNMqNuhfzkffFnL-_evM8Y5aIAU1amTrOF5hQ1r-uFis5fNY7yBuc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